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E3" w:rsidRDefault="00E312E3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312E3" w:rsidRDefault="00497670">
      <w:pPr>
        <w:jc w:val="both"/>
        <w:rPr>
          <w:b/>
          <w:sz w:val="24"/>
          <w:szCs w:val="24"/>
        </w:rPr>
      </w:pPr>
      <w:bookmarkStart w:id="1" w:name="_heading=h.gjdgxs" w:colFirst="0" w:colLast="0"/>
      <w:bookmarkEnd w:id="1"/>
      <w:r>
        <w:rPr>
          <w:b/>
          <w:sz w:val="24"/>
          <w:szCs w:val="24"/>
        </w:rPr>
        <w:t>ATTUAZIONE DELLE MISURE PER IL CONTRASTO E IL CONTENIMENTO DELLA DIFFUSIONE DEL VIRUS COVID-19 NEGLI AMBIENTI DI LAVORO: MISURAZIONE DELLA TEMPERATUREA CORPOREA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Considerato il carattere particolarmente diffusivo dell’epidemia di COVID-19,  l’incremento del numero di casi sul territorio regionale e in coerenza con il “</w:t>
      </w:r>
      <w:r>
        <w:rPr>
          <w:i/>
          <w:sz w:val="24"/>
          <w:szCs w:val="24"/>
        </w:rPr>
        <w:t>Protocollo condiviso di regolazione delle misure per il contrasto e il contenimento della diffusio</w:t>
      </w:r>
      <w:r>
        <w:rPr>
          <w:i/>
          <w:sz w:val="24"/>
          <w:szCs w:val="24"/>
        </w:rPr>
        <w:t>ne del virus Covid-19 negli ambienti di lavoro</w:t>
      </w:r>
      <w:r>
        <w:rPr>
          <w:sz w:val="24"/>
          <w:szCs w:val="24"/>
        </w:rPr>
        <w:t>” — sottoscritto in accordo con il Governo dai sindacati e dalle imprese —</w:t>
      </w:r>
      <w:r>
        <w:rPr>
          <w:rFonts w:ascii="Open Sans" w:eastAsia="Open Sans" w:hAnsi="Open Sans" w:cs="Open Sans"/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ISTITUTO COMPRENSIVO PRIMO LEVI (Titolare Trattamento)</w:t>
      </w:r>
      <w:r>
        <w:rPr>
          <w:sz w:val="24"/>
          <w:szCs w:val="24"/>
        </w:rPr>
        <w:t xml:space="preserve"> ha disposto la necessità di attuare misure efficaci di contrasto e prevenzione </w:t>
      </w:r>
      <w:r>
        <w:rPr>
          <w:sz w:val="24"/>
          <w:szCs w:val="24"/>
        </w:rPr>
        <w:t>alla diffusione del nuovo coronavirus (COVID 19) nei luoghi di lavoro.</w:t>
      </w:r>
      <w:r>
        <w:rPr>
          <w:color w:val="1C2024"/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 xml:space="preserve">Per tale motivo, </w:t>
      </w:r>
      <w:r>
        <w:rPr>
          <w:sz w:val="24"/>
          <w:szCs w:val="24"/>
        </w:rPr>
        <w:t xml:space="preserve">il personale, prima dell'accesso al luogo di lavoro, potrà essere sottoposto alla </w:t>
      </w:r>
      <w:r>
        <w:rPr>
          <w:sz w:val="24"/>
          <w:szCs w:val="24"/>
          <w:u w:val="single"/>
        </w:rPr>
        <w:t>rilevazione in tempo reale della temperatura corporea.</w:t>
      </w:r>
    </w:p>
    <w:p w:rsidR="00E312E3" w:rsidRDefault="00E312E3">
      <w:pPr>
        <w:jc w:val="center"/>
        <w:rPr>
          <w:b/>
          <w:sz w:val="24"/>
          <w:szCs w:val="24"/>
        </w:rPr>
      </w:pP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INFORMATIVA PER LA MISURAZIONE</w:t>
      </w:r>
      <w:r>
        <w:rPr>
          <w:b/>
          <w:sz w:val="24"/>
          <w:szCs w:val="24"/>
        </w:rPr>
        <w:t xml:space="preserve"> DEI PARAMETRI CORPOREI</w:t>
      </w:r>
    </w:p>
    <w:p w:rsidR="00E312E3" w:rsidRDefault="0049767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Documento informativo ai sensi e per gli effetti di cui all’articolo 13 Regolamento (UE) 2016/679 (GDPR)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A seguito degli accadimenti recenti ISTITUTO COMPRENSIVO PRIMO LEVI (di seguito “Istituto”) ha dovuto intraprendere una serie d</w:t>
      </w:r>
      <w:r>
        <w:rPr>
          <w:sz w:val="24"/>
          <w:szCs w:val="24"/>
        </w:rPr>
        <w:t xml:space="preserve">i misure a tutela della salute dei diversi soggetti che accedono alla propria struttura a qualsiasi titolo (dipendenti, consulenti, visitatori etc.). Le misure sopra menzionate comportano un trattamento di dati personali anche particolari (c.d. </w:t>
      </w:r>
      <w:r>
        <w:rPr>
          <w:i/>
          <w:sz w:val="24"/>
          <w:szCs w:val="24"/>
        </w:rPr>
        <w:t>sensibili</w:t>
      </w:r>
      <w:r>
        <w:rPr>
          <w:sz w:val="24"/>
          <w:szCs w:val="24"/>
        </w:rPr>
        <w:t>).</w:t>
      </w:r>
      <w:r>
        <w:rPr>
          <w:sz w:val="24"/>
          <w:szCs w:val="24"/>
        </w:rPr>
        <w:t xml:space="preserve"> Per tale motivo la Scuola si è dotata di informativa ai sensi dell’art. 13 GDPR specifica per il trattamento di dati personali effettuato ai fini della </w:t>
      </w:r>
      <w:r>
        <w:rPr>
          <w:i/>
          <w:sz w:val="24"/>
          <w:szCs w:val="24"/>
        </w:rPr>
        <w:t>misurazione dei parametri corporei</w:t>
      </w:r>
      <w:r>
        <w:rPr>
          <w:sz w:val="24"/>
          <w:szCs w:val="24"/>
        </w:rPr>
        <w:t>. Si richiede a tutti attenzione e collaborazione.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TITOLARE DEL TRATT</w:t>
      </w:r>
      <w:r>
        <w:rPr>
          <w:b/>
          <w:sz w:val="24"/>
          <w:szCs w:val="24"/>
        </w:rPr>
        <w:t>AMENTO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Ai sensi degli artt. 4 e 24 del Reg. UE 2016/679 è:</w:t>
      </w:r>
    </w:p>
    <w:p w:rsidR="00E312E3" w:rsidRDefault="00E312E3">
      <w:pPr>
        <w:jc w:val="center"/>
        <w:rPr>
          <w:b/>
          <w:sz w:val="24"/>
          <w:szCs w:val="24"/>
        </w:rPr>
      </w:pP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ISTITUTO COMPRENSIVO PRIMO LEVI</w:t>
      </w:r>
    </w:p>
    <w:p w:rsidR="00E312E3" w:rsidRDefault="00497670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Via Pistoia, 30 – 20153 Milano</w:t>
      </w:r>
    </w:p>
    <w:p w:rsidR="00E312E3" w:rsidRDefault="00497670">
      <w:pPr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02 88444550</w:t>
      </w:r>
    </w:p>
    <w:p w:rsidR="00E312E3" w:rsidRDefault="00497670">
      <w:pPr>
        <w:jc w:val="center"/>
        <w:rPr>
          <w:b/>
          <w:sz w:val="24"/>
          <w:szCs w:val="24"/>
        </w:rPr>
      </w:pPr>
      <w:hyperlink r:id="rId7">
        <w:r>
          <w:rPr>
            <w:b/>
            <w:color w:val="0000FF"/>
            <w:sz w:val="24"/>
            <w:szCs w:val="24"/>
            <w:u w:val="single"/>
          </w:rPr>
          <w:t>miic8ds00d@istruzione.it</w:t>
        </w:r>
      </w:hyperlink>
    </w:p>
    <w:p w:rsidR="00E312E3" w:rsidRDefault="00E312E3">
      <w:pPr>
        <w:jc w:val="both"/>
        <w:rPr>
          <w:b/>
          <w:sz w:val="24"/>
          <w:szCs w:val="24"/>
        </w:rPr>
      </w:pPr>
    </w:p>
    <w:p w:rsidR="00E312E3" w:rsidRDefault="00E312E3">
      <w:pPr>
        <w:jc w:val="center"/>
        <w:rPr>
          <w:b/>
          <w:sz w:val="24"/>
          <w:szCs w:val="24"/>
        </w:rPr>
      </w:pPr>
    </w:p>
    <w:p w:rsidR="00E312E3" w:rsidRDefault="00E312E3">
      <w:pPr>
        <w:jc w:val="center"/>
        <w:rPr>
          <w:b/>
          <w:sz w:val="24"/>
          <w:szCs w:val="24"/>
        </w:rPr>
      </w:pPr>
    </w:p>
    <w:p w:rsidR="00E312E3" w:rsidRDefault="00E312E3">
      <w:pPr>
        <w:jc w:val="center"/>
        <w:rPr>
          <w:b/>
          <w:sz w:val="24"/>
          <w:szCs w:val="24"/>
        </w:rPr>
      </w:pP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RESPONSABILE DELLA PROTEZIONE DEI DATI 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n osservanza di quanto previsto dagli artt. 37 – 39 del Reg. UE 2016/679, la Società ha inoltre provveduto a nominare il Responsabile Della Protezione Dei Dati, di cui riportiamo di seguito i contatti: 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Massimo Zampetti della società </w:t>
      </w:r>
      <w:proofErr w:type="spellStart"/>
      <w:r>
        <w:rPr>
          <w:sz w:val="24"/>
          <w:szCs w:val="24"/>
        </w:rPr>
        <w:t>Privacycert</w:t>
      </w:r>
      <w:proofErr w:type="spellEnd"/>
      <w:r>
        <w:rPr>
          <w:sz w:val="24"/>
          <w:szCs w:val="24"/>
        </w:rPr>
        <w:t xml:space="preserve"> Lomb</w:t>
      </w:r>
      <w:r>
        <w:rPr>
          <w:sz w:val="24"/>
          <w:szCs w:val="24"/>
        </w:rPr>
        <w:t xml:space="preserve">ardia S.r.l. con sede in Bergamo, Passaggio Don </w:t>
      </w:r>
      <w:proofErr w:type="spellStart"/>
      <w:r>
        <w:rPr>
          <w:sz w:val="24"/>
          <w:szCs w:val="24"/>
        </w:rPr>
        <w:t>seghezzi</w:t>
      </w:r>
      <w:proofErr w:type="spellEnd"/>
      <w:r>
        <w:rPr>
          <w:sz w:val="24"/>
          <w:szCs w:val="24"/>
        </w:rPr>
        <w:t xml:space="preserve"> n. 2, 24122 BG. Mail: info@privacycontrol.it.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TIPOLOGIA DI DATI TRATTATI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Con riferimento al trattamento oggetto della presente informativa, l’Istituto si avvarrà di strumenti elettronici per la rilev</w:t>
      </w:r>
      <w:r>
        <w:rPr>
          <w:sz w:val="24"/>
          <w:szCs w:val="24"/>
        </w:rPr>
        <w:t>azione in tempo reale della temperatura corporea.</w:t>
      </w:r>
      <w:r>
        <w:rPr>
          <w:rFonts w:ascii="Candara" w:eastAsia="Candara" w:hAnsi="Candara" w:cs="Candara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Il dato personale particolare (c.d. sensibile) riguarda lo stato di salute ossia misurazione della temperatura corporea (c.d. febbre).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FINALITA’ DEL TRATTAMENTO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Tutela della salute dei soggetti che, a qualsiasi titolo, accedono alla struttura dell’Ente. Ai fini di prevenzione il personale addetto ed istruito (infermieri, addetti della squadra di emergenza) misurerà, mediante appositi strumenti, la temperatura corp</w:t>
      </w:r>
      <w:r>
        <w:rPr>
          <w:sz w:val="24"/>
          <w:szCs w:val="24"/>
        </w:rPr>
        <w:t>orea (c.d. febbre). L’Istituto precisa che nel caso in cui la temperatura corporea dovesse essere pari o superiore a 37,5° l’interessato NON potrà accedere in struttura. A fronte di tale situazione l’interessato verrà invitato a leggere le istruzioni di cu</w:t>
      </w:r>
      <w:r>
        <w:rPr>
          <w:sz w:val="24"/>
          <w:szCs w:val="24"/>
        </w:rPr>
        <w:t>i al Ministero della Salute previste per COVID-19.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BASE GIURIDICA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Principi generali per la tutela e la salute nei luoghi di lavoro: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6 par. 1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 xml:space="preserve">. c) obbligo di legge (art. 2087 c.c. e d.lgs. 81/08 tutela salute e sicurezza nei luoghi di lavoro) e </w:t>
      </w:r>
      <w:proofErr w:type="spellStart"/>
      <w:r>
        <w:rPr>
          <w:sz w:val="24"/>
          <w:szCs w:val="24"/>
        </w:rPr>
        <w:t>let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>. d) salvaguardia dell’interesse vitale degli operatori che collaborano con il Titolare e di altre persone fisiche quali i visitatori;</w:t>
      </w:r>
    </w:p>
    <w:p w:rsidR="00E312E3" w:rsidRDefault="00497670">
      <w:pPr>
        <w:jc w:val="both"/>
        <w:rPr>
          <w:color w:val="0C0C0F"/>
          <w:sz w:val="24"/>
          <w:szCs w:val="24"/>
          <w:highlight w:val="white"/>
        </w:rPr>
      </w:pPr>
      <w:r>
        <w:rPr>
          <w:sz w:val="24"/>
          <w:szCs w:val="24"/>
        </w:rPr>
        <w:t xml:space="preserve">Art. 9 par. 2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>. b) – assolvere obblighi ed esercitare diritti specifici del titolare o dell’interessato in materia di diritto del lavoro e della protezione sociale e sicurezza sociale;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Disposizioni del D.L. 6/2020 e del successivo </w:t>
      </w:r>
      <w:proofErr w:type="spellStart"/>
      <w:r>
        <w:rPr>
          <w:sz w:val="24"/>
          <w:szCs w:val="24"/>
        </w:rPr>
        <w:t>Dpcm</w:t>
      </w:r>
      <w:proofErr w:type="spellEnd"/>
      <w:r>
        <w:rPr>
          <w:sz w:val="24"/>
          <w:szCs w:val="24"/>
        </w:rPr>
        <w:t xml:space="preserve"> 11.03.2020 (art.</w:t>
      </w:r>
      <w:r>
        <w:rPr>
          <w:sz w:val="24"/>
          <w:szCs w:val="24"/>
        </w:rPr>
        <w:t xml:space="preserve"> 1, n. 7,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>. d) per l’agevolazione delle imprese nell’adozione di protocolli di sicurezza anti-contagio, ovverosia Protocollo di regolamentazione per il contrasto e il contenimento della diffusione del virus COVID 19 negli ambienti di lavoro.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PERIODO CO</w:t>
      </w:r>
      <w:r>
        <w:rPr>
          <w:b/>
          <w:sz w:val="24"/>
          <w:szCs w:val="24"/>
        </w:rPr>
        <w:t>NSERVAZIONE DATI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rilevazione della temperatura corporea avviene in tempo reale, senza necessità per l’Istituto di registrare o conservare il dato acquisito. È tuttavia interesse dell’Ente identificare l’interessato e </w:t>
      </w:r>
      <w:r>
        <w:rPr>
          <w:sz w:val="24"/>
          <w:szCs w:val="24"/>
        </w:rPr>
        <w:lastRenderedPageBreak/>
        <w:t>registrare il superamento della sogl</w:t>
      </w:r>
      <w:r>
        <w:rPr>
          <w:sz w:val="24"/>
          <w:szCs w:val="24"/>
        </w:rPr>
        <w:t>ia di temperatura SOLO qualora sia necessario a documentare le ragioni che hanno impedito l’accesso ai locali dell’Ente;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NATURA DEL CONFERIMENTO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Il conferimento dei dati è volontario. Il rifiuto tuttavia comporterà l’impossibilità di accedere a scuola.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</w:t>
      </w:r>
      <w:r>
        <w:rPr>
          <w:b/>
          <w:sz w:val="24"/>
          <w:szCs w:val="24"/>
        </w:rPr>
        <w:t>TINATARI/CATEGORIE DI DESTINATARI DEI DATI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I dati personali trattati saranno comunicati a soggetti debitamente istruiti sia qualora operino ai sensi dell’art. 29 o dell’art. 28 GDPR, sia qualora si configurino quali autonomi titolari del trattamento. Nello</w:t>
      </w:r>
      <w:r>
        <w:rPr>
          <w:sz w:val="24"/>
          <w:szCs w:val="24"/>
        </w:rPr>
        <w:t xml:space="preserve"> specifico: - ufficio che si occupa della gestione del personale; - addetto alla sicurezza sui luoghi di lavoro.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TRASFERIMENTO DATI VERSO UN PAESE EXTRA UE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>I dati personali non saranno trasferiti in paesi fuori dall’Unione Europea.</w:t>
      </w:r>
    </w:p>
    <w:p w:rsidR="00E312E3" w:rsidRDefault="0049767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DIRITTI DEGLI INTERESSAT</w:t>
      </w:r>
      <w:r>
        <w:rPr>
          <w:b/>
          <w:sz w:val="24"/>
          <w:szCs w:val="24"/>
        </w:rPr>
        <w:t>I</w:t>
      </w:r>
    </w:p>
    <w:p w:rsidR="00E312E3" w:rsidRDefault="004976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Lei potrà far valere i propri diritti come espressi dagli artt. 15 e ss. del Regolamento UE 2016/679, rivolgendosi direttamente al Titolare o Responsabile per la protezione dei dati (qualora presente), ai contatti sopra riportati. In particolare, Lei ha </w:t>
      </w:r>
      <w:r>
        <w:rPr>
          <w:sz w:val="24"/>
          <w:szCs w:val="24"/>
        </w:rPr>
        <w:t>il diritto, in qualunque momento di ottenere, da parte del Titolare, l’accesso ai Suoi dati personali e richiedere le informazioni relative al trattamento nonché limitare il loro trattamento. Nel caso in cui ritenga che il trattamento dei dati personali ef</w:t>
      </w:r>
      <w:r>
        <w:rPr>
          <w:sz w:val="24"/>
          <w:szCs w:val="24"/>
        </w:rPr>
        <w:t>fettuato dal titolare avvenga in violazione di quanto previsto dal Regolamento (UE) 2016/679, lei ha il diritto di proporre reclamo alla Autorità di controllo – Garante Italiano(</w:t>
      </w:r>
      <w:hyperlink r:id="rId8">
        <w:r>
          <w:rPr>
            <w:color w:val="0000FF"/>
            <w:sz w:val="24"/>
            <w:szCs w:val="24"/>
            <w:u w:val="single"/>
          </w:rPr>
          <w:t>https://www.garanteprivacy.i</w:t>
        </w:r>
        <w:r>
          <w:rPr>
            <w:color w:val="0000FF"/>
            <w:sz w:val="24"/>
            <w:szCs w:val="24"/>
            <w:u w:val="single"/>
          </w:rPr>
          <w:t>t/</w:t>
        </w:r>
      </w:hyperlink>
      <w:r>
        <w:rPr>
          <w:sz w:val="24"/>
          <w:szCs w:val="24"/>
        </w:rPr>
        <w:t>).</w:t>
      </w:r>
    </w:p>
    <w:p w:rsidR="00E312E3" w:rsidRDefault="00E312E3">
      <w:pPr>
        <w:tabs>
          <w:tab w:val="left" w:pos="3105"/>
        </w:tabs>
        <w:jc w:val="right"/>
        <w:rPr>
          <w:sz w:val="28"/>
          <w:szCs w:val="28"/>
        </w:rPr>
      </w:pPr>
    </w:p>
    <w:p w:rsidR="00E312E3" w:rsidRDefault="00497670">
      <w:pPr>
        <w:spacing w:after="0" w:line="240" w:lineRule="auto"/>
        <w:ind w:left="3968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LA DIRIGENTE SCOLASTICA</w:t>
      </w:r>
    </w:p>
    <w:p w:rsidR="00E312E3" w:rsidRDefault="00497670">
      <w:pPr>
        <w:spacing w:after="0" w:line="240" w:lineRule="auto"/>
        <w:ind w:left="3968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Dott.ssa Chiara Bonetti</w:t>
      </w:r>
    </w:p>
    <w:p w:rsidR="00E312E3" w:rsidRDefault="00E312E3">
      <w:pPr>
        <w:spacing w:after="0" w:line="26" w:lineRule="auto"/>
        <w:ind w:left="3968"/>
        <w:jc w:val="right"/>
        <w:rPr>
          <w:rFonts w:ascii="Garamond" w:eastAsia="Garamond" w:hAnsi="Garamond" w:cs="Garamond"/>
          <w:sz w:val="24"/>
          <w:szCs w:val="24"/>
        </w:rPr>
      </w:pPr>
    </w:p>
    <w:p w:rsidR="00E312E3" w:rsidRDefault="00497670">
      <w:pPr>
        <w:spacing w:after="0" w:line="240" w:lineRule="auto"/>
        <w:ind w:left="3968"/>
        <w:jc w:val="right"/>
        <w:rPr>
          <w:rFonts w:ascii="Garamond" w:eastAsia="Garamond" w:hAnsi="Garamond" w:cs="Garamond"/>
          <w:sz w:val="16"/>
          <w:szCs w:val="16"/>
        </w:rPr>
      </w:pPr>
      <w:r>
        <w:rPr>
          <w:rFonts w:ascii="Garamond" w:eastAsia="Garamond" w:hAnsi="Garamond" w:cs="Garamond"/>
          <w:sz w:val="16"/>
          <w:szCs w:val="16"/>
        </w:rPr>
        <w:t>Firma autografa sostituita a mezzo stampa</w:t>
      </w:r>
    </w:p>
    <w:p w:rsidR="00E312E3" w:rsidRDefault="00E312E3">
      <w:pPr>
        <w:spacing w:after="0" w:line="16" w:lineRule="auto"/>
        <w:ind w:left="3968"/>
        <w:jc w:val="right"/>
        <w:rPr>
          <w:rFonts w:ascii="Garamond" w:eastAsia="Garamond" w:hAnsi="Garamond" w:cs="Garamond"/>
          <w:sz w:val="16"/>
          <w:szCs w:val="16"/>
        </w:rPr>
      </w:pPr>
    </w:p>
    <w:p w:rsidR="00E312E3" w:rsidRDefault="00497670">
      <w:pPr>
        <w:spacing w:after="0" w:line="240" w:lineRule="auto"/>
        <w:ind w:left="3968"/>
        <w:jc w:val="right"/>
        <w:rPr>
          <w:rFonts w:ascii="Garamond" w:eastAsia="Garamond" w:hAnsi="Garamond" w:cs="Garamond"/>
          <w:sz w:val="16"/>
          <w:szCs w:val="16"/>
        </w:rPr>
      </w:pPr>
      <w:proofErr w:type="gramStart"/>
      <w:r>
        <w:rPr>
          <w:rFonts w:ascii="Garamond" w:eastAsia="Garamond" w:hAnsi="Garamond" w:cs="Garamond"/>
          <w:sz w:val="16"/>
          <w:szCs w:val="16"/>
        </w:rPr>
        <w:t>ai</w:t>
      </w:r>
      <w:proofErr w:type="gramEnd"/>
      <w:r>
        <w:rPr>
          <w:rFonts w:ascii="Garamond" w:eastAsia="Garamond" w:hAnsi="Garamond" w:cs="Garamond"/>
          <w:sz w:val="16"/>
          <w:szCs w:val="16"/>
        </w:rPr>
        <w:t xml:space="preserve"> sensi dell’art. 3 comma 2 del </w:t>
      </w:r>
      <w:proofErr w:type="spellStart"/>
      <w:r>
        <w:rPr>
          <w:rFonts w:ascii="Garamond" w:eastAsia="Garamond" w:hAnsi="Garamond" w:cs="Garamond"/>
          <w:sz w:val="16"/>
          <w:szCs w:val="16"/>
        </w:rPr>
        <w:t>D.lgs</w:t>
      </w:r>
      <w:proofErr w:type="spellEnd"/>
      <w:r>
        <w:rPr>
          <w:rFonts w:ascii="Garamond" w:eastAsia="Garamond" w:hAnsi="Garamond" w:cs="Garamond"/>
          <w:sz w:val="16"/>
          <w:szCs w:val="16"/>
        </w:rPr>
        <w:t xml:space="preserve"> n. 39/93</w:t>
      </w:r>
    </w:p>
    <w:p w:rsidR="00E312E3" w:rsidRDefault="00E312E3">
      <w:pPr>
        <w:tabs>
          <w:tab w:val="left" w:pos="3105"/>
        </w:tabs>
        <w:rPr>
          <w:sz w:val="28"/>
          <w:szCs w:val="28"/>
        </w:rPr>
      </w:pPr>
    </w:p>
    <w:sectPr w:rsidR="00E312E3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97670">
      <w:pPr>
        <w:spacing w:after="0" w:line="240" w:lineRule="auto"/>
      </w:pPr>
      <w:r>
        <w:separator/>
      </w:r>
    </w:p>
  </w:endnote>
  <w:endnote w:type="continuationSeparator" w:id="0">
    <w:p w:rsidR="00000000" w:rsidRDefault="00497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Open Sans">
    <w:charset w:val="00"/>
    <w:family w:val="auto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97670">
      <w:pPr>
        <w:spacing w:after="0" w:line="240" w:lineRule="auto"/>
      </w:pPr>
      <w:r>
        <w:separator/>
      </w:r>
    </w:p>
  </w:footnote>
  <w:footnote w:type="continuationSeparator" w:id="0">
    <w:p w:rsidR="00000000" w:rsidRDefault="00497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2E3" w:rsidRDefault="00E312E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24"/>
        <w:szCs w:val="24"/>
      </w:rPr>
    </w:pPr>
  </w:p>
  <w:tbl>
    <w:tblPr>
      <w:tblStyle w:val="a"/>
      <w:tblW w:w="942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204"/>
      <w:gridCol w:w="5954"/>
      <w:gridCol w:w="2268"/>
    </w:tblGrid>
    <w:tr w:rsidR="00E312E3">
      <w:trPr>
        <w:trHeight w:val="1260"/>
      </w:trPr>
      <w:tc>
        <w:tcPr>
          <w:tcW w:w="1204" w:type="dxa"/>
          <w:vAlign w:val="center"/>
        </w:tcPr>
        <w:p w:rsidR="00E312E3" w:rsidRDefault="004976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 Narrow" w:eastAsia="Arial Narrow" w:hAnsi="Arial Narrow" w:cs="Arial Narrow"/>
              <w:color w:val="000000"/>
            </w:rPr>
          </w:pPr>
          <w:bookmarkStart w:id="2" w:name="_heading=h.30j0zll" w:colFirst="0" w:colLast="0"/>
          <w:bookmarkEnd w:id="2"/>
          <w:r>
            <w:rPr>
              <w:rFonts w:ascii="Times New Roman" w:eastAsia="Times New Roman" w:hAnsi="Times New Roman" w:cs="Times New Roman"/>
              <w:b/>
              <w:i/>
              <w:noProof/>
              <w:color w:val="000000"/>
            </w:rPr>
            <w:drawing>
              <wp:inline distT="0" distB="0" distL="0" distR="0">
                <wp:extent cx="466725" cy="523875"/>
                <wp:effectExtent l="0" t="0" r="0" b="0"/>
                <wp:docPr id="3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Align w:val="center"/>
        </w:tcPr>
        <w:p w:rsidR="00E312E3" w:rsidRDefault="00497670">
          <w:pPr>
            <w:jc w:val="center"/>
            <w:rPr>
              <w:rFonts w:ascii="Arial Narrow" w:eastAsia="Arial Narrow" w:hAnsi="Arial Narrow" w:cs="Arial Narrow"/>
              <w:b/>
              <w:i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i/>
              <w:sz w:val="32"/>
              <w:szCs w:val="32"/>
            </w:rPr>
            <w:t>IC Primo Levi</w:t>
          </w:r>
        </w:p>
      </w:tc>
      <w:tc>
        <w:tcPr>
          <w:tcW w:w="2268" w:type="dxa"/>
          <w:vAlign w:val="center"/>
        </w:tcPr>
        <w:p w:rsidR="00E312E3" w:rsidRDefault="004976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 Narrow" w:eastAsia="Arial Narrow" w:hAnsi="Arial Narrow" w:cs="Arial Narrow"/>
              <w:b/>
              <w:color w:val="000000"/>
              <w:sz w:val="32"/>
              <w:szCs w:val="32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24"/>
              <w:szCs w:val="24"/>
            </w:rPr>
            <w:t>MISURAZIONE DELLA TEMPERATURA CORPOREA</w:t>
          </w:r>
        </w:p>
      </w:tc>
    </w:tr>
  </w:tbl>
  <w:p w:rsidR="00E312E3" w:rsidRDefault="00E312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E3"/>
    <w:rsid w:val="00497670"/>
    <w:rsid w:val="00E3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98F78-68AF-4FE6-ABE7-7B48A03D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1A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0C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0C5520"/>
  </w:style>
  <w:style w:type="paragraph" w:styleId="Pidipagina">
    <w:name w:val="footer"/>
    <w:basedOn w:val="Normale"/>
    <w:link w:val="PidipaginaCarattere"/>
    <w:uiPriority w:val="99"/>
    <w:unhideWhenUsed/>
    <w:rsid w:val="000C55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5520"/>
  </w:style>
  <w:style w:type="paragraph" w:styleId="Paragrafoelenco">
    <w:name w:val="List Paragraph"/>
    <w:basedOn w:val="Normale"/>
    <w:uiPriority w:val="34"/>
    <w:qFormat/>
    <w:rsid w:val="000C5520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756C8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56C85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E1CC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13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D1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eprivacy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s00d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IkJv/dOAMSaBXqD9L4bJDx6Odw==">AMUW2mWuFTLDkVhrlixOLwQUxtP8fSxVAQ2lasZ/YoIc7FK+g4QJuM+yq7PNKiUIUm3MBgpoqJoyEhR5azM7NwGV1rNi9cCMZB6mQQ+GpcdRN7VEL87CAel9SFmhJScoqWECYQ7WVJpx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Consulente PrivacyControl</dc:creator>
  <cp:lastModifiedBy>alessandra arseni</cp:lastModifiedBy>
  <cp:revision>2</cp:revision>
  <dcterms:created xsi:type="dcterms:W3CDTF">2021-07-09T10:28:00Z</dcterms:created>
  <dcterms:modified xsi:type="dcterms:W3CDTF">2021-07-09T10:28:00Z</dcterms:modified>
</cp:coreProperties>
</file>